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Дело № 5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44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261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/2025</w:t>
      </w:r>
    </w:p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86</w:t>
      </w:r>
      <w:r>
        <w:rPr>
          <w:rFonts w:ascii="Times New Roman" w:eastAsia="Times New Roman" w:hAnsi="Times New Roman" w:cs="Times New Roman"/>
          <w:sz w:val="27"/>
          <w:szCs w:val="27"/>
        </w:rPr>
        <w:t>MS</w:t>
      </w:r>
      <w:r>
        <w:rPr>
          <w:rFonts w:ascii="Times New Roman" w:eastAsia="Times New Roman" w:hAnsi="Times New Roman" w:cs="Times New Roman"/>
          <w:sz w:val="27"/>
          <w:szCs w:val="27"/>
        </w:rPr>
        <w:t>0067-01-2025-001854-15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14 мая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город Сургут</w:t>
      </w:r>
    </w:p>
    <w:p>
      <w:pPr>
        <w:spacing w:before="0" w:after="0"/>
        <w:ind w:right="21" w:firstLine="567"/>
        <w:jc w:val="both"/>
        <w:rPr>
          <w:sz w:val="27"/>
          <w:szCs w:val="27"/>
        </w:rPr>
      </w:pPr>
    </w:p>
    <w:p>
      <w:pPr>
        <w:spacing w:before="0" w:after="0"/>
        <w:ind w:right="21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 судебного участка № 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Ханты-Мансийского автономно</w:t>
      </w:r>
      <w:r>
        <w:rPr>
          <w:rFonts w:ascii="Times New Roman" w:eastAsia="Times New Roman" w:hAnsi="Times New Roman" w:cs="Times New Roman"/>
          <w:sz w:val="27"/>
          <w:szCs w:val="27"/>
        </w:rPr>
        <w:t>го округа – Югры Думлер Г.П.</w:t>
      </w:r>
      <w:r>
        <w:rPr>
          <w:rFonts w:ascii="Times New Roman" w:eastAsia="Times New Roman" w:hAnsi="Times New Roman" w:cs="Times New Roman"/>
          <w:sz w:val="27"/>
          <w:szCs w:val="27"/>
        </w:rPr>
        <w:t>, находящ</w:t>
      </w:r>
      <w:r>
        <w:rPr>
          <w:rFonts w:ascii="Times New Roman" w:eastAsia="Times New Roman" w:hAnsi="Times New Roman" w:cs="Times New Roman"/>
          <w:sz w:val="27"/>
          <w:szCs w:val="27"/>
        </w:rPr>
        <w:t>ая</w:t>
      </w:r>
      <w:r>
        <w:rPr>
          <w:rFonts w:ascii="Times New Roman" w:eastAsia="Times New Roman" w:hAnsi="Times New Roman" w:cs="Times New Roman"/>
          <w:sz w:val="27"/>
          <w:szCs w:val="27"/>
        </w:rPr>
        <w:t>ся по адресу: ХМАО-Югра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г. Сургут, ул. Гагарина, д. 9,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40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рассмотрев дело 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>, предусмотренном ч. 2 ст.15.33 КоАП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Пилоян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34rplc-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Style w:val="cat-UserDefinedgrp-35rplc-1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</w:t>
      </w:r>
      <w:r>
        <w:rPr>
          <w:rFonts w:ascii="Times New Roman" w:eastAsia="Times New Roman" w:hAnsi="Times New Roman" w:cs="Times New Roman"/>
          <w:sz w:val="27"/>
          <w:szCs w:val="27"/>
        </w:rPr>
        <w:t>Пилоян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Р.Р.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являясь должностным лицом </w:t>
      </w:r>
      <w:r>
        <w:rPr>
          <w:rFonts w:ascii="Times New Roman" w:eastAsia="Times New Roman" w:hAnsi="Times New Roman" w:cs="Times New Roman"/>
          <w:sz w:val="27"/>
          <w:szCs w:val="27"/>
        </w:rPr>
        <w:t>по ад</w:t>
      </w:r>
      <w:r>
        <w:rPr>
          <w:rFonts w:ascii="Times New Roman" w:eastAsia="Times New Roman" w:hAnsi="Times New Roman" w:cs="Times New Roman"/>
          <w:sz w:val="27"/>
          <w:szCs w:val="27"/>
        </w:rPr>
        <w:t>ресу: г. Сургут,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36rplc-2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предоставил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Филиал № 2 Государственного учреждения - регионального отделения Фонда социального страхования РФ по ХМАО</w:t>
      </w:r>
      <w:r>
        <w:rPr>
          <w:rFonts w:ascii="Times New Roman" w:eastAsia="Times New Roman" w:hAnsi="Times New Roman" w:cs="Times New Roman"/>
          <w:sz w:val="27"/>
          <w:szCs w:val="27"/>
        </w:rPr>
        <w:t>-Югре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с нарушением установленного законном срока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сведения 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начисленны</w:t>
      </w:r>
      <w:r>
        <w:rPr>
          <w:rFonts w:ascii="Times New Roman" w:eastAsia="Times New Roman" w:hAnsi="Times New Roman" w:cs="Times New Roman"/>
          <w:sz w:val="27"/>
          <w:szCs w:val="27"/>
        </w:rPr>
        <w:t>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страховы</w:t>
      </w:r>
      <w:r>
        <w:rPr>
          <w:rFonts w:ascii="Times New Roman" w:eastAsia="Times New Roman" w:hAnsi="Times New Roman" w:cs="Times New Roman"/>
          <w:sz w:val="27"/>
          <w:szCs w:val="27"/>
        </w:rPr>
        <w:t>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взноса</w:t>
      </w:r>
      <w:r>
        <w:rPr>
          <w:rFonts w:ascii="Times New Roman" w:eastAsia="Times New Roman" w:hAnsi="Times New Roman" w:cs="Times New Roman"/>
          <w:sz w:val="27"/>
          <w:szCs w:val="27"/>
        </w:rPr>
        <w:t>х в составе единой формы сведений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(ЕФС-1) </w:t>
      </w:r>
      <w:r>
        <w:rPr>
          <w:rFonts w:ascii="Times New Roman" w:eastAsia="Times New Roman" w:hAnsi="Times New Roman" w:cs="Times New Roman"/>
          <w:sz w:val="27"/>
          <w:szCs w:val="27"/>
        </w:rPr>
        <w:t>за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38rplc-2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срок сдачи которого установлен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 </w:t>
      </w:r>
      <w:r>
        <w:rPr>
          <w:rStyle w:val="cat-UserDefinedgrp-37rplc-2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Пилоян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Р.Р., </w:t>
      </w:r>
      <w:r>
        <w:rPr>
          <w:rFonts w:ascii="Times New Roman" w:eastAsia="Times New Roman" w:hAnsi="Times New Roman" w:cs="Times New Roman"/>
          <w:sz w:val="27"/>
          <w:szCs w:val="27"/>
        </w:rPr>
        <w:t>извещенный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времени и месте рассмотрения дела надлежащим образом, а именно судебной повесткой, </w:t>
      </w:r>
      <w:r>
        <w:rPr>
          <w:rFonts w:ascii="Times New Roman" w:eastAsia="Times New Roman" w:hAnsi="Times New Roman" w:cs="Times New Roman"/>
          <w:sz w:val="27"/>
          <w:szCs w:val="27"/>
        </w:rPr>
        <w:t>в судебное заседание не явился</w:t>
      </w:r>
      <w:r>
        <w:rPr>
          <w:rFonts w:ascii="Times New Roman" w:eastAsia="Times New Roman" w:hAnsi="Times New Roman" w:cs="Times New Roman"/>
          <w:sz w:val="27"/>
          <w:szCs w:val="27"/>
        </w:rPr>
        <w:t>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Пилояна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Р.Р., </w:t>
      </w:r>
      <w:r>
        <w:rPr>
          <w:rFonts w:ascii="Times New Roman" w:eastAsia="Times New Roman" w:hAnsi="Times New Roman" w:cs="Times New Roman"/>
          <w:sz w:val="27"/>
          <w:szCs w:val="27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доказательство </w:t>
      </w:r>
      <w:r>
        <w:rPr>
          <w:rFonts w:ascii="Times New Roman" w:eastAsia="Times New Roman" w:hAnsi="Times New Roman" w:cs="Times New Roman"/>
          <w:sz w:val="27"/>
          <w:szCs w:val="27"/>
        </w:rPr>
        <w:t>виновности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Пилояна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Р.Р.,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правонарушения суду представлены следующие документы: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Style w:val="cat-UserDefinedgrp-39rplc-3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выписка из Единого государст</w:t>
      </w:r>
      <w:r>
        <w:rPr>
          <w:rFonts w:ascii="Times New Roman" w:eastAsia="Times New Roman" w:hAnsi="Times New Roman" w:cs="Times New Roman"/>
          <w:sz w:val="27"/>
          <w:szCs w:val="27"/>
        </w:rPr>
        <w:t>венного реестра юридичес</w:t>
      </w:r>
      <w:r>
        <w:rPr>
          <w:rFonts w:ascii="Times New Roman" w:eastAsia="Times New Roman" w:hAnsi="Times New Roman" w:cs="Times New Roman"/>
          <w:sz w:val="27"/>
          <w:szCs w:val="27"/>
        </w:rPr>
        <w:t>ких лиц;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данные о электронном получении файла (шлюз приема расчета).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силу ч. 1 ст. 24 ФЗ от 24.07.1998 г. № 125-ФЗ "Об обязательном социальном страховании от несчастных случаев на производстве и профессиональных заболеваний" (с изменениями и дополнениями)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</w:t>
      </w:r>
      <w:hyperlink r:id="rId4" w:anchor="/document/405976449/entry/100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единой формы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сведений, предусмотренной 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статьей 8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Федерального закона от 1 апреля 1996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года N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Действия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Пилояна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Р.Р.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квалифицирует по ч. 2 ст. 15.33 КоАП РФ – </w:t>
      </w:r>
      <w:r>
        <w:rPr>
          <w:rFonts w:ascii="Times New Roman" w:eastAsia="Times New Roman" w:hAnsi="Times New Roman" w:cs="Times New Roman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арушение установленных </w:t>
      </w:r>
      <w:hyperlink r:id="rId4" w:anchor="/document/12112505/entry/24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60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4.2 КоАП РФ, смягчающих 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отягчающих административную ответственность, в соответствии со ст.4.3 КоАП РФ, суд не усматривает.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 мировой судья учитывает характер и степень общественной опасности деяния.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 и руководствуясь ст. ст. 29.9-29.11 КоАП РФ, мировой судья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Пилояна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40rplc-3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2 ст.15.33 КоАП РФ и назначить наказание в виде штрафа в размере 300 рублей.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Оплату штрафа </w:t>
      </w:r>
      <w:r>
        <w:rPr>
          <w:rFonts w:ascii="Times New Roman" w:eastAsia="Times New Roman" w:hAnsi="Times New Roman" w:cs="Times New Roman"/>
          <w:sz w:val="27"/>
          <w:szCs w:val="27"/>
        </w:rPr>
        <w:t>производить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ОСФР по ХМАО-Югре,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ИНН </w:t>
      </w:r>
      <w:r>
        <w:rPr>
          <w:rFonts w:ascii="Times New Roman" w:eastAsia="Times New Roman" w:hAnsi="Times New Roman" w:cs="Times New Roman"/>
          <w:sz w:val="27"/>
          <w:szCs w:val="27"/>
        </w:rPr>
        <w:t>8601002078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КПП 860101001 БИК ТОФК 007162163 ОКТМО </w:t>
      </w:r>
      <w:r>
        <w:rPr>
          <w:rFonts w:ascii="Times New Roman" w:eastAsia="Times New Roman" w:hAnsi="Times New Roman" w:cs="Times New Roman"/>
          <w:sz w:val="27"/>
          <w:szCs w:val="27"/>
        </w:rPr>
        <w:t>71871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000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КБК </w:t>
      </w:r>
      <w:r>
        <w:rPr>
          <w:rFonts w:ascii="Times New Roman" w:eastAsia="Times New Roman" w:hAnsi="Times New Roman" w:cs="Times New Roman"/>
          <w:sz w:val="27"/>
          <w:szCs w:val="27"/>
        </w:rPr>
        <w:t>7971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1601 2300 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000 3140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ЕКС 40102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45370000007 </w:t>
      </w:r>
      <w:r>
        <w:rPr>
          <w:rFonts w:ascii="Times New Roman" w:eastAsia="Times New Roman" w:hAnsi="Times New Roman" w:cs="Times New Roman"/>
          <w:sz w:val="27"/>
          <w:szCs w:val="27"/>
        </w:rPr>
        <w:t>получатель УФК по ХМАО-Югре (</w:t>
      </w:r>
      <w:r>
        <w:rPr>
          <w:rFonts w:ascii="Times New Roman" w:eastAsia="Times New Roman" w:hAnsi="Times New Roman" w:cs="Times New Roman"/>
          <w:sz w:val="27"/>
          <w:szCs w:val="27"/>
        </w:rPr>
        <w:t>ОСФР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ХМАО-Югре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л/счет 04874Ф87010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), УИН </w:t>
      </w:r>
      <w:r>
        <w:rPr>
          <w:rFonts w:ascii="Times New Roman" w:eastAsia="Times New Roman" w:hAnsi="Times New Roman" w:cs="Times New Roman"/>
          <w:sz w:val="27"/>
          <w:szCs w:val="27"/>
        </w:rPr>
        <w:t>79786003103250126290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Штраф подлежит уплате в течение 60 дней,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квитанция пр</w:t>
      </w:r>
      <w:r>
        <w:rPr>
          <w:rFonts w:ascii="Times New Roman" w:eastAsia="Times New Roman" w:hAnsi="Times New Roman" w:cs="Times New Roman"/>
          <w:sz w:val="27"/>
          <w:szCs w:val="27"/>
        </w:rPr>
        <w:t>едоставляется в 106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д. 9 ул. Гагарина г. Сургута. Лица, несвоевременно уплатившие штраф, подлежат ответственности по ч. 1 ст. 20.25 КоАП РФ, санкция данной статьи предусматривает наказание в виде двойного размера неуплаченного штрафа либо административный арест на срок до 15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</w:t>
      </w:r>
      <w:r>
        <w:rPr>
          <w:rFonts w:ascii="Times New Roman" w:eastAsia="Times New Roman" w:hAnsi="Times New Roman" w:cs="Times New Roman"/>
          <w:sz w:val="27"/>
          <w:szCs w:val="27"/>
        </w:rPr>
        <w:t>бжаловано в течение десяти 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</w:t>
      </w:r>
      <w:r>
        <w:rPr>
          <w:rFonts w:ascii="Times New Roman" w:eastAsia="Times New Roman" w:hAnsi="Times New Roman" w:cs="Times New Roman"/>
          <w:sz w:val="27"/>
          <w:szCs w:val="27"/>
        </w:rPr>
        <w:t>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</w:t>
      </w:r>
      <w:r>
        <w:rPr>
          <w:rFonts w:ascii="Times New Roman" w:eastAsia="Times New Roman" w:hAnsi="Times New Roman" w:cs="Times New Roman"/>
          <w:sz w:val="27"/>
          <w:szCs w:val="27"/>
        </w:rPr>
        <w:t>стка № 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подпись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Г.П. Думлер</w:t>
      </w:r>
    </w:p>
    <w:p>
      <w:pPr>
        <w:spacing w:before="0" w:after="0"/>
        <w:ind w:right="43"/>
        <w:jc w:val="both"/>
        <w:rPr>
          <w:sz w:val="27"/>
          <w:szCs w:val="27"/>
        </w:rPr>
      </w:pPr>
      <w:r>
        <w:rPr>
          <w:rStyle w:val="cat-UserDefinedgrp-41rplc-48"/>
          <w:rFonts w:ascii="Times New Roman" w:eastAsia="Times New Roman" w:hAnsi="Times New Roman" w:cs="Times New Roman"/>
          <w:sz w:val="27"/>
          <w:szCs w:val="27"/>
        </w:rPr>
        <w:t>...</w:t>
      </w:r>
    </w:p>
    <w:p>
      <w:pPr>
        <w:spacing w:before="0" w:after="0"/>
        <w:ind w:right="43"/>
        <w:jc w:val="both"/>
        <w:rPr>
          <w:sz w:val="27"/>
          <w:szCs w:val="27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8">
    <w:name w:val="cat-UserDefined grp-34 rplc-8"/>
    <w:basedOn w:val="DefaultParagraphFont"/>
  </w:style>
  <w:style w:type="character" w:customStyle="1" w:styleId="cat-UserDefinedgrp-35rplc-18">
    <w:name w:val="cat-UserDefined grp-35 rplc-18"/>
    <w:basedOn w:val="DefaultParagraphFont"/>
  </w:style>
  <w:style w:type="character" w:customStyle="1" w:styleId="cat-UserDefinedgrp-36rplc-22">
    <w:name w:val="cat-UserDefined grp-36 rplc-22"/>
    <w:basedOn w:val="DefaultParagraphFont"/>
  </w:style>
  <w:style w:type="character" w:customStyle="1" w:styleId="cat-UserDefinedgrp-38rplc-23">
    <w:name w:val="cat-UserDefined grp-38 rplc-23"/>
    <w:basedOn w:val="DefaultParagraphFont"/>
  </w:style>
  <w:style w:type="character" w:customStyle="1" w:styleId="cat-UserDefinedgrp-37rplc-25">
    <w:name w:val="cat-UserDefined grp-37 rplc-25"/>
    <w:basedOn w:val="DefaultParagraphFont"/>
  </w:style>
  <w:style w:type="character" w:customStyle="1" w:styleId="cat-UserDefinedgrp-39rplc-30">
    <w:name w:val="cat-UserDefined grp-39 rplc-30"/>
    <w:basedOn w:val="DefaultParagraphFont"/>
  </w:style>
  <w:style w:type="character" w:customStyle="1" w:styleId="cat-UserDefinedgrp-40rplc-36">
    <w:name w:val="cat-UserDefined grp-40 rplc-36"/>
    <w:basedOn w:val="DefaultParagraphFont"/>
  </w:style>
  <w:style w:type="character" w:customStyle="1" w:styleId="cat-UserDefinedgrp-41rplc-48">
    <w:name w:val="cat-UserDefined grp-41 rplc-4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